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75B" w:rsidRPr="0059275B" w:rsidRDefault="0059275B" w:rsidP="0059275B">
      <w:pPr>
        <w:ind w:firstLine="720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59275B">
        <w:rPr>
          <w:rFonts w:ascii="Times New Roman" w:hAnsi="Times New Roman" w:cs="Times New Roman"/>
          <w:sz w:val="28"/>
          <w:szCs w:val="28"/>
        </w:rPr>
        <w:t>Лекция 9 - 11</w:t>
      </w:r>
      <w:r w:rsidRPr="0059275B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 </w:t>
      </w:r>
    </w:p>
    <w:p w:rsidR="0059275B" w:rsidRPr="0059275B" w:rsidRDefault="0059275B" w:rsidP="0059275B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59275B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3 Физическое моделирование</w:t>
      </w:r>
    </w:p>
    <w:p w:rsidR="0059275B" w:rsidRPr="0059275B" w:rsidRDefault="0059275B" w:rsidP="0059275B">
      <w:pPr>
        <w:rPr>
          <w:rFonts w:ascii="Times New Roman" w:eastAsia="Lucida Grande" w:hAnsi="Times New Roman" w:cs="Times New Roman"/>
          <w:b/>
          <w:bCs/>
          <w:sz w:val="28"/>
          <w:szCs w:val="28"/>
        </w:rPr>
      </w:pPr>
      <w:r w:rsidRPr="0059275B">
        <w:rPr>
          <w:rFonts w:ascii="Times New Roman" w:eastAsia="Lucida Grande" w:hAnsi="Times New Roman" w:cs="Times New Roman"/>
          <w:b/>
          <w:bCs/>
          <w:sz w:val="28"/>
          <w:szCs w:val="28"/>
        </w:rPr>
        <w:t>Критерии   подобия в приложении к физическому моделированию.</w:t>
      </w:r>
    </w:p>
    <w:p w:rsidR="0059275B" w:rsidRPr="0059275B" w:rsidRDefault="0059275B" w:rsidP="0059275B">
      <w:pPr>
        <w:ind w:left="1072"/>
        <w:jc w:val="both"/>
        <w:rPr>
          <w:rFonts w:ascii="Times New Roman" w:eastAsia="Arial" w:hAnsi="Times New Roman" w:cs="Times New Roman"/>
          <w:bCs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>Теория подобия как основа физического моделирования</w:t>
      </w:r>
    </w:p>
    <w:p w:rsidR="0059275B" w:rsidRPr="0059275B" w:rsidRDefault="0059275B" w:rsidP="0059275B">
      <w:pPr>
        <w:ind w:left="1072"/>
        <w:jc w:val="both"/>
        <w:rPr>
          <w:rFonts w:ascii="Times New Roman" w:eastAsia="Arial" w:hAnsi="Times New Roman" w:cs="Times New Roman"/>
          <w:bCs/>
          <w:sz w:val="28"/>
          <w:szCs w:val="28"/>
        </w:rPr>
      </w:pPr>
      <w:r w:rsidRPr="0059275B">
        <w:rPr>
          <w:rFonts w:ascii="Times New Roman" w:eastAsia="Arial" w:hAnsi="Times New Roman" w:cs="Times New Roman"/>
          <w:bCs/>
          <w:sz w:val="28"/>
          <w:szCs w:val="28"/>
        </w:rPr>
        <w:t>Критерии  гидромеханического подобия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>Обобщенный критерий гидромеханического подобия: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  <w:vertAlign w:val="subscript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Критерий Ньютона  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Ne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= 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F</w:t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/ </w:t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F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ин.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F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=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mw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</w:rPr>
        <w:t>2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/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l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>Основные критерии гидродинамического подобия потоков, протекающих по трубам и каналам.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Критерий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</w:rPr>
        <w:t>Рейнольдса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>, характеризующий гидродинамический режим и являющийся мерой отношения сил инерции и внутреннего трения в потоке: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Re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 </w:t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>=  (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7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sym w:font="Symbol" w:char="0072"/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d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>)/µ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(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7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d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>)/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sym w:font="Symbol" w:char="006E"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          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  <w:t>(28)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где 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7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- средняя скорость потока, м/</w:t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>с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>;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d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– </w:t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>эквивалентный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диаметр канала, м;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6D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- динамический коэффициент вязкости, Па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D7"/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>с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>;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6E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- кинематический коэффициент вязкости, м</w:t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</w:rPr>
        <w:t>2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>/с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>Для потоков, проходящих по прямым трубам: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>Ламинарное течение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Re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3C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2300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Переходная область 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2300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3C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Re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3C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10000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Развитое турбулентное течение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Re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3E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10000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>Наиболее типичный характер движения газов в металлургических печах – турбулентное движение (10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</w:rPr>
        <w:t>4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3C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Re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3C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10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</w:rPr>
        <w:t>5</w:t>
      </w:r>
      <w:r w:rsidRPr="0059275B">
        <w:rPr>
          <w:rFonts w:ascii="Times New Roman" w:eastAsia="Arial" w:hAnsi="Times New Roman" w:cs="Times New Roman"/>
          <w:sz w:val="28"/>
          <w:szCs w:val="28"/>
        </w:rPr>
        <w:t>).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>На отдельных участках металлургической печи (поверхность шихты, углубления, углы) наблюдается ламинарное движение.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>Критерий Фруда, являющийся мерой отношения сил инерции и тяжести в потоке: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Fr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 xml:space="preserve"> =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7"/>
      </w:r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</w:rPr>
        <w:t>2</w:t>
      </w:r>
      <w:proofErr w:type="gramStart"/>
      <w:r w:rsidRPr="0059275B">
        <w:rPr>
          <w:rFonts w:ascii="Times New Roman" w:eastAsia="Arial" w:hAnsi="Times New Roman" w:cs="Times New Roman"/>
          <w:i/>
          <w:sz w:val="28"/>
          <w:szCs w:val="28"/>
        </w:rPr>
        <w:t>/(</w:t>
      </w:r>
      <w:proofErr w:type="gramEnd"/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g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d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>)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  <w:t>(29)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>Критерий Эйлера, являющийся мерой отношения сил давления и инерции в потоке: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Eu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44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52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2F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28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2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7"/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</w:rPr>
        <w:t>2</w:t>
      </w:r>
      <w:r w:rsidRPr="0059275B">
        <w:rPr>
          <w:rFonts w:ascii="Times New Roman" w:eastAsia="Arial" w:hAnsi="Times New Roman" w:cs="Times New Roman"/>
          <w:sz w:val="28"/>
          <w:szCs w:val="28"/>
        </w:rPr>
        <w:t>),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  <w:t>(30)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где 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44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52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- потеря давления, затраченного на преодоление гидравлического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>Математическое описание процессов  движения жидкостей и газов (гидродинамики) в общем случае представлены системой дифференциальных уравнений [4]: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Математическое описание процессов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</w:rPr>
        <w:t>массообмена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>, теплообменника и движения жидкостей и газов (гидродинамики) в общем случае представлены системой дифференциальных уравнений  [4]: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1419225" cy="400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- уравнение конвективной диффузии; определяет распределение концентраций компонента в движущейся стационарной среде при неустановившемся движении;          (31)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lastRenderedPageBreak/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1343025" cy="4000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- уравнение конвективного теплообмена; определяет распределение температур в движущейся жидкости;   (32)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2628900" cy="43815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- уравнения движения </w:t>
      </w:r>
      <w:proofErr w:type="spellStart"/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>Навье-Стокса</w:t>
      </w:r>
      <w:proofErr w:type="spellEnd"/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>, характеризуют закон изменения механической энергии в различных точках движущейся жидкости (газа).                         (33)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>Решение системы дифференциальных уравнений может быть представлено в виде функции критериев подобия величин, входящих в уравнения (вторая теорема подобия).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>Система уравнений описывает бесконечное множество металлургических процессов; частные случаи характеризуется условиями однозначности, которые содержат геометрические, физические, временные и граничные условия.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>Наиболее удобным методом решения задач является метод теории подобия, либо на основе метода анализа размерностей физических величин, существенных для явления.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В итоге получает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</w:rPr>
        <w:t>критериальные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уравнения на основе обобщенных переменных – критериев подобия, представляющих собой безразмерные комплексы физических величин, которые отражают совместное влияние совокупности физических величин в процессе.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>Комбинация из основных критериев (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Re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Fr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Eu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Nu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Fo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Bi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…) также является критерием (производным) - 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Ga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Ar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Cr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Ra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и др.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>Использование того или иного критерия из совокупности эквивалентных определяются практическими соображениями и, в первую очередь, отсутствием в нем величин, не заданных по условиям однозначности. Так критерий Галилея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Ga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Re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</w:rPr>
        <w:t>2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Fr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g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l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</w:rPr>
        <w:t>3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/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6E"/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</w:rPr>
        <w:t>2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                         (34)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не содержит скорость движения потока, в то время как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Re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7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l</w:t>
      </w:r>
      <w:r w:rsidRPr="0059275B">
        <w:rPr>
          <w:rFonts w:ascii="Times New Roman" w:eastAsia="Arial" w:hAnsi="Times New Roman" w:cs="Times New Roman"/>
          <w:sz w:val="28"/>
          <w:szCs w:val="28"/>
        </w:rPr>
        <w:t>/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6E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и 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Fr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       =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g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l</w:t>
      </w:r>
      <w:r w:rsidRPr="0059275B">
        <w:rPr>
          <w:rFonts w:ascii="Times New Roman" w:eastAsia="Arial" w:hAnsi="Times New Roman" w:cs="Times New Roman"/>
          <w:sz w:val="28"/>
          <w:szCs w:val="28"/>
        </w:rPr>
        <w:t>/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7"/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</w:rPr>
        <w:t>2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содержали эту характеристику. При отсутствии значения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7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удобнее использовать в качестве критерия –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Ga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>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lastRenderedPageBreak/>
        <w:tab/>
        <w:t>Критерии подобия, состоящие из физических величин, заданных условиями однозначности, называют определяющими; критерии, содержащие неизвестные величины – определяемыми (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Eu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Nu</w:t>
      </w:r>
      <w:r w:rsidRPr="0059275B">
        <w:rPr>
          <w:rFonts w:ascii="Times New Roman" w:eastAsia="Arial" w:hAnsi="Times New Roman" w:cs="Times New Roman"/>
          <w:sz w:val="28"/>
          <w:szCs w:val="28"/>
        </w:rPr>
        <w:t>).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  <w:lang w:val="en-US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Eu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 = f (Re, Fr, Ho, l/d)                      (35)                  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  <w:lang w:val="en-US"/>
        </w:rPr>
      </w:pP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ab/>
        <w:t xml:space="preserve">Nu = </w:t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f(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Re, Cr, Pr, l/d)                       (36)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  <w:lang w:val="en-US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>Интенсификация технологических процессов металлургии осуществляется перемешиванием в реакционной среде. Выбор метода перемешивания и аппаратурное оформление технологического процесса обусловлены агрегатным состоянием перемешиваемых  материалов и их объемом. Перемешивание в жидкой среде в малых и средних объемах целесообразно осуществлять при помощи механических мешалок, а в больших объемах (от 100 до 1000 м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</w:rPr>
        <w:t>3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) – сжатым воздухом,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</w:rPr>
        <w:t>аэролифтное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перемешивание.</w:t>
      </w: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Пневмомеханическое перемешивание чаще всего применяют при необходимости интенсивного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</w:rPr>
        <w:t>массообмена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с участием газовой фазы в качестве реагента. </w:t>
      </w: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    Критерии гидродинамического подобия имеют модифицированный вид. Линейная скорость жидкости, среднее значение которой при перемешивании установить практически невозможно, в модифицированном критерии заменяется  величиной (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nd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), пропорциональной окружной скорости мешалки 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c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частотой  вращения (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n</w:t>
      </w:r>
      <w:r w:rsidRPr="0059275B">
        <w:rPr>
          <w:rFonts w:ascii="Times New Roman" w:eastAsia="Arial" w:hAnsi="Times New Roman" w:cs="Times New Roman"/>
          <w:sz w:val="28"/>
          <w:szCs w:val="28"/>
        </w:rPr>
        <w:t>), размерностью  Т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</w:rPr>
        <w:t>-1</w:t>
      </w:r>
      <w:r w:rsidRPr="0059275B">
        <w:rPr>
          <w:rFonts w:ascii="Times New Roman" w:eastAsia="Arial" w:hAnsi="Times New Roman" w:cs="Times New Roman"/>
          <w:sz w:val="28"/>
          <w:szCs w:val="28"/>
        </w:rPr>
        <w:t>.</w:t>
      </w: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Re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ц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 </w:t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>=  (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n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sym w:font="Symbol" w:char="0072"/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d</w:t>
      </w:r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</w:rPr>
        <w:t>2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>)/µ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(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n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d</w:t>
      </w:r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</w:rPr>
        <w:t>2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>)/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sym w:font="Symbol" w:char="006E"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 ;                                       (37)</w:t>
      </w: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Fr</w:t>
      </w:r>
      <w:proofErr w:type="spellStart"/>
      <w:r w:rsidRPr="0059275B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ц</w:t>
      </w:r>
      <w:proofErr w:type="spellEnd"/>
      <w:r w:rsidRPr="0059275B">
        <w:rPr>
          <w:rFonts w:ascii="Times New Roman" w:eastAsia="Arial" w:hAnsi="Times New Roman" w:cs="Times New Roman"/>
          <w:i/>
          <w:sz w:val="28"/>
          <w:szCs w:val="28"/>
        </w:rPr>
        <w:t xml:space="preserve"> =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n</w:t>
      </w:r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</w:rPr>
        <w:t>2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</w:rPr>
        <w:t xml:space="preserve"> </w:t>
      </w:r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d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 xml:space="preserve"> /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g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>)</w:t>
      </w:r>
      <w:r w:rsidRPr="0059275B">
        <w:rPr>
          <w:rFonts w:ascii="Times New Roman" w:eastAsia="Arial" w:hAnsi="Times New Roman" w:cs="Times New Roman"/>
          <w:sz w:val="28"/>
          <w:szCs w:val="28"/>
        </w:rPr>
        <w:t>;                                                                (38)</w:t>
      </w: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Eu</w:t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ц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44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52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2F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28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2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n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</w:rPr>
        <w:t>2</w:t>
      </w:r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</w:rPr>
        <w:t xml:space="preserve">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sym w:font="Symbol" w:char="00D7"/>
      </w:r>
      <w:proofErr w:type="gramStart"/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d</w:t>
      </w:r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</w:rPr>
        <w:t xml:space="preserve">2 </w:t>
      </w:r>
      <w:r w:rsidRPr="0059275B">
        <w:rPr>
          <w:rFonts w:ascii="Times New Roman" w:eastAsia="Arial" w:hAnsi="Times New Roman" w:cs="Times New Roman"/>
          <w:sz w:val="28"/>
          <w:szCs w:val="28"/>
        </w:rPr>
        <w:t>)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,                                                     (39)</w:t>
      </w: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  <w:vertAlign w:val="superscript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где 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n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-  частота вращения мешалки,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c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</w:rPr>
        <w:t>-1</w:t>
      </w: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        </w:t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d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-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диаметр мешалки, м .</w:t>
      </w: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 Перепад давления между передней и задней плоскостями лопасти мешалки пропорционален полезной мощности, сообщаемой жидкости; при этом, критерий  Эйлера преобразуется </w:t>
      </w:r>
      <w:proofErr w:type="spellStart"/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>преобразуется</w:t>
      </w:r>
      <w:proofErr w:type="spellEnd"/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в критерий мощности:</w:t>
      </w: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  <w:lang w:val="en-US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 К</w:t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  <w:lang w:val="en-US"/>
        </w:rPr>
        <w:t xml:space="preserve">N    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= 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Eu</w:t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ц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  <w:vertAlign w:val="subscript"/>
          <w:lang w:val="en-US"/>
        </w:rPr>
        <w:t xml:space="preserve">  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=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44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52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2F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28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2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 n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  <w:lang w:val="en-US"/>
        </w:rPr>
        <w:t>2</w:t>
      </w:r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  <w:lang w:val="en-US"/>
        </w:rPr>
        <w:t xml:space="preserve">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d</w:t>
      </w:r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  <w:lang w:val="en-US"/>
        </w:rPr>
        <w:t>2</w:t>
      </w:r>
      <w:proofErr w:type="gramStart"/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  <w:lang w:val="en-US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)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  =  [N/ (n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 xml:space="preserve"> d</w:t>
      </w:r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  <w:lang w:val="en-US"/>
        </w:rPr>
        <w:t>3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)] [1 /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28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2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 n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  <w:lang w:val="en-US"/>
        </w:rPr>
        <w:t>2</w:t>
      </w:r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  <w:lang w:val="en-US"/>
        </w:rPr>
        <w:t xml:space="preserve">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d</w:t>
      </w:r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  <w:lang w:val="en-US"/>
        </w:rPr>
        <w:t xml:space="preserve">2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)]  = n /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28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2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 n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  <w:lang w:val="en-US"/>
        </w:rPr>
        <w:t>2</w:t>
      </w:r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  <w:lang w:val="en-US"/>
        </w:rPr>
        <w:t xml:space="preserve">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d</w:t>
      </w:r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  <w:lang w:val="en-US"/>
        </w:rPr>
        <w:t xml:space="preserve">2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);   (40)  </w:t>
      </w: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  <w:lang w:val="en-US"/>
        </w:rPr>
      </w:pP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</w:rPr>
        <w:t>При перемешивании механическими мешалками различают два  режима: ламинарный и турбулентный.</w:t>
      </w: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Re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ц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</w:t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>50  критический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>;</w:t>
      </w: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С увеличением числа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</w:rPr>
        <w:t>Рейнольдса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(более 100)  уменьшается зависимость                                                    критерия мощности от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Re</w:t>
      </w:r>
      <w:proofErr w:type="spellStart"/>
      <w:proofErr w:type="gramStart"/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ц</w:t>
      </w:r>
      <w:proofErr w:type="spellEnd"/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; при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Re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ц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более 10000 критерий мощности не зависит  от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Re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ц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>; расход энергии определяется только инерционными силами.</w:t>
      </w: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>Теория подобия отвечает  на вопросы, возникающие при проведении эксперимента и  обработке результатов исследований, чтобы распространить их на другие подобные явления.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>Первая теорема подобия указывает, что в опытах нужно измерять только те величины, которые содержатся в критериях подобия.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Вторая теорема подобия показывает, что результаты опыта необходимо обрабатывать в критериях подобия и зависимость между ними выражать в виде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</w:rPr>
        <w:t>критериального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уравнения.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lastRenderedPageBreak/>
        <w:tab/>
        <w:t>Третья теорема устанавливает, что результаты опыта можно распространить только на подобные уравнения, т.е. такие, у которых условия однозначности подобны и определяющие критерии одинаковы.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Моделирование существенно упрощается при наличии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</w:rPr>
        <w:t>автомодельности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процесса относительно какого-либо  определяющего критерия (в случае независимости определяемого критерия от определяющего); при моделировании отпадает необходимость равенства этого критерия на модели и натуре.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981075" cy="62865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color w:val="140041"/>
          <w:sz w:val="28"/>
          <w:szCs w:val="28"/>
        </w:rPr>
      </w:pPr>
      <w:bookmarkStart w:id="0" w:name="_Hlk50293420"/>
      <w:r w:rsidRPr="0059275B">
        <w:rPr>
          <w:rFonts w:ascii="Times New Roman" w:eastAsia="Arial" w:hAnsi="Times New Roman" w:cs="Times New Roman"/>
          <w:b/>
          <w:bCs/>
          <w:color w:val="140041"/>
          <w:sz w:val="28"/>
          <w:szCs w:val="28"/>
        </w:rPr>
        <w:t>Дополнительный материал</w:t>
      </w:r>
      <w:r w:rsidRPr="0059275B">
        <w:rPr>
          <w:rFonts w:ascii="Times New Roman" w:eastAsia="Arial" w:hAnsi="Times New Roman" w:cs="Times New Roman"/>
          <w:color w:val="140041"/>
          <w:sz w:val="28"/>
          <w:szCs w:val="28"/>
        </w:rPr>
        <w:t xml:space="preserve"> (для самостоятельного изучения)</w:t>
      </w:r>
    </w:p>
    <w:bookmarkEnd w:id="0"/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Метод анализа размерностей при получении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</w:rPr>
        <w:t>критериальных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уравнений.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>Теоретический анализ и результаты опытов показывают, что мощность, затрачиваемая на перемешивание жидкости (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N</w:t>
      </w:r>
      <w:r w:rsidRPr="0059275B">
        <w:rPr>
          <w:rFonts w:ascii="Times New Roman" w:eastAsia="Arial" w:hAnsi="Times New Roman" w:cs="Times New Roman"/>
          <w:sz w:val="28"/>
          <w:szCs w:val="28"/>
        </w:rPr>
        <w:t>), зависит от динамического коэффициента вязкости</w:t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(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6D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), 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>плотности (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2"/>
      </w:r>
      <w:r w:rsidRPr="0059275B">
        <w:rPr>
          <w:rFonts w:ascii="Times New Roman" w:eastAsia="Arial" w:hAnsi="Times New Roman" w:cs="Times New Roman"/>
          <w:sz w:val="28"/>
          <w:szCs w:val="28"/>
        </w:rPr>
        <w:t>) жидкости, ускорения свободного падения (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g</w:t>
      </w:r>
      <w:r w:rsidRPr="0059275B">
        <w:rPr>
          <w:rFonts w:ascii="Times New Roman" w:eastAsia="Arial" w:hAnsi="Times New Roman" w:cs="Times New Roman"/>
          <w:sz w:val="28"/>
          <w:szCs w:val="28"/>
        </w:rPr>
        <w:t>), частоты вращения мешалки (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n</w:t>
      </w:r>
      <w:r w:rsidRPr="0059275B">
        <w:rPr>
          <w:rFonts w:ascii="Times New Roman" w:eastAsia="Arial" w:hAnsi="Times New Roman" w:cs="Times New Roman"/>
          <w:sz w:val="28"/>
          <w:szCs w:val="28"/>
        </w:rPr>
        <w:t>), ее диаметра (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d</w:t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м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) и других геометрических характеристик (диаметр аппарата, высоты заполнения его жидкостью, высоты размещения мешалки над дном сосуда). Требуется найти общий вид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</w:rPr>
        <w:t>критериальной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зависимости, связывающей перечисленные переменные.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Для геометрически подобных систем функциональная зависимость между переменными записывается следующим образом: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N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f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(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6D"/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2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g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n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d</w:t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м</w:t>
      </w:r>
      <w:r w:rsidRPr="0059275B">
        <w:rPr>
          <w:rFonts w:ascii="Times New Roman" w:eastAsia="Arial" w:hAnsi="Times New Roman" w:cs="Times New Roman"/>
          <w:sz w:val="28"/>
          <w:szCs w:val="28"/>
        </w:rPr>
        <w:t>)                             (41)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lastRenderedPageBreak/>
        <w:tab/>
        <w:t xml:space="preserve">В соответствии с </w:t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0"/>
      </w:r>
      <w:r w:rsidRPr="0059275B">
        <w:rPr>
          <w:rFonts w:ascii="Times New Roman" w:eastAsia="Arial" w:hAnsi="Times New Roman" w:cs="Times New Roman"/>
          <w:sz w:val="28"/>
          <w:szCs w:val="28"/>
        </w:rPr>
        <w:t>-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теоремой искомая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</w:rPr>
        <w:t>критериальная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зависимость должна иметь вид: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6A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(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0"/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1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0"/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2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0"/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3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) = 0 или 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0"/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1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f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(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0"/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1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0"/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2</w:t>
      </w:r>
      <w:r w:rsidRPr="0059275B">
        <w:rPr>
          <w:rFonts w:ascii="Times New Roman" w:eastAsia="Arial" w:hAnsi="Times New Roman" w:cs="Times New Roman"/>
          <w:sz w:val="28"/>
          <w:szCs w:val="28"/>
        </w:rPr>
        <w:t>), где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0"/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1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0"/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2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0"/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3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  <w:t>- неизвестные пока безразмерные выражения (критерии подобия).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>Предполагая, как обычно, что связь, существующую между переменными, в некотором диапазоне изменения переменных с достаточной точностью можно описать уравнением типа степенного одночлена, перепишем исходную зависимость (4) в виде: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  <w:lang w:val="en-US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[N] = C [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6D"/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]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  <w:lang w:val="en-US"/>
        </w:rPr>
        <w:t>a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  <w:lang w:val="en-US"/>
        </w:rPr>
        <w:t xml:space="preserve">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[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2"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]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  <w:lang w:val="en-US"/>
        </w:rPr>
        <w:t xml:space="preserve">b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[g]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  <w:lang w:val="en-US"/>
        </w:rPr>
        <w:t xml:space="preserve">c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[n]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  <w:lang w:val="en-US"/>
        </w:rPr>
        <w:t xml:space="preserve">e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[d]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  <w:lang w:val="en-US"/>
        </w:rPr>
        <w:t>f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 xml:space="preserve">                    42)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  <w:lang w:val="en-US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>Далее, подставляя единицы измерения соответствующих величин, получим уравнение связи основных единиц: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2819400" cy="52387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>(43)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Сопоставляя затем показатели степени у одноименных единиц измерения, придем к системе из трех уравнений, </w:t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>содержащих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пять неизвестных: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1390650" cy="78105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>(44)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>Полученную неопределенную систему уравнений можно решить относительно трех любых величин, принимая две остальные величины заданными.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Общее число вариантов решений определяется числом сочетаний, которые могут быть составлены из всех неизвестных, входящих в </w:t>
      </w:r>
      <w:r w:rsidRPr="0059275B">
        <w:rPr>
          <w:rFonts w:ascii="Times New Roman" w:eastAsia="Arial" w:hAnsi="Times New Roman" w:cs="Times New Roman"/>
          <w:sz w:val="28"/>
          <w:szCs w:val="28"/>
        </w:rPr>
        <w:lastRenderedPageBreak/>
        <w:t>систему, по числу выбираемых заданными, т.е. в данном случае числом сочетаний из пяти по два:</w:t>
      </w:r>
      <w:proofErr w:type="gramEnd"/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  <w:lang w:val="en-US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1038225" cy="447675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  <w:lang w:val="en-US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>Такими сочетаниями будут: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i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proofErr w:type="spellStart"/>
      <w:proofErr w:type="gramStart"/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ab</w:t>
      </w:r>
      <w:proofErr w:type="spellEnd"/>
      <w:proofErr w:type="gramEnd"/>
      <w:r w:rsidRPr="0059275B">
        <w:rPr>
          <w:rFonts w:ascii="Times New Roman" w:eastAsia="Arial" w:hAnsi="Times New Roman" w:cs="Times New Roman"/>
          <w:i/>
          <w:sz w:val="28"/>
          <w:szCs w:val="28"/>
        </w:rPr>
        <w:t>,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ac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>,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ab/>
      </w:r>
      <w:proofErr w:type="spellStart"/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ae</w:t>
      </w:r>
      <w:proofErr w:type="spellEnd"/>
      <w:r w:rsidRPr="0059275B">
        <w:rPr>
          <w:rFonts w:ascii="Times New Roman" w:eastAsia="Arial" w:hAnsi="Times New Roman" w:cs="Times New Roman"/>
          <w:i/>
          <w:sz w:val="28"/>
          <w:szCs w:val="28"/>
        </w:rPr>
        <w:t>,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ab/>
      </w:r>
      <w:proofErr w:type="spellStart"/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af</w:t>
      </w:r>
      <w:proofErr w:type="spellEnd"/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i/>
          <w:sz w:val="28"/>
          <w:szCs w:val="28"/>
          <w:lang w:val="en-US"/>
        </w:rPr>
      </w:pPr>
      <w:r w:rsidRPr="0059275B">
        <w:rPr>
          <w:rFonts w:ascii="Times New Roman" w:eastAsia="Arial" w:hAnsi="Times New Roman" w:cs="Times New Roman"/>
          <w:i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ab/>
      </w:r>
      <w:proofErr w:type="spellStart"/>
      <w:proofErr w:type="gramStart"/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bc</w:t>
      </w:r>
      <w:proofErr w:type="spellEnd"/>
      <w:proofErr w:type="gramEnd"/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,      be,     bf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i/>
          <w:sz w:val="28"/>
          <w:szCs w:val="28"/>
          <w:lang w:val="en-US"/>
        </w:rPr>
      </w:pP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ab/>
      </w:r>
      <w:proofErr w:type="spellStart"/>
      <w:proofErr w:type="gramStart"/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ce</w:t>
      </w:r>
      <w:proofErr w:type="spellEnd"/>
      <w:proofErr w:type="gramEnd"/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,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ab/>
      </w:r>
      <w:proofErr w:type="spellStart"/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cf</w:t>
      </w:r>
      <w:proofErr w:type="spellEnd"/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i/>
          <w:sz w:val="28"/>
          <w:szCs w:val="28"/>
          <w:lang w:val="en-US"/>
        </w:rPr>
      </w:pP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ab/>
      </w:r>
      <w:proofErr w:type="spellStart"/>
      <w:proofErr w:type="gramStart"/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ef</w:t>
      </w:r>
      <w:proofErr w:type="spellEnd"/>
      <w:proofErr w:type="gramEnd"/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  <w:lang w:val="en-US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Элементарный анализ системы уравнений позволяет установить, что при выборе заданными величин  </w:t>
      </w:r>
      <w:proofErr w:type="gramStart"/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a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и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b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решить систему невозможно и, таким образом, число вариантов решений уменьшается до девяти.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Решим систему уравнений, считая заданными величины 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>а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и 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>с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(показатели степени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6D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и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g</w:t>
      </w:r>
      <w:r w:rsidRPr="0059275B">
        <w:rPr>
          <w:rFonts w:ascii="Times New Roman" w:eastAsia="Arial" w:hAnsi="Times New Roman" w:cs="Times New Roman"/>
          <w:sz w:val="28"/>
          <w:szCs w:val="28"/>
        </w:rPr>
        <w:t>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i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b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 xml:space="preserve"> = 1 –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a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i/>
          <w:sz w:val="28"/>
          <w:szCs w:val="28"/>
        </w:rPr>
      </w:pPr>
      <w:r w:rsidRPr="0059275B">
        <w:rPr>
          <w:rFonts w:ascii="Times New Roman" w:eastAsia="Arial" w:hAnsi="Times New Roman" w:cs="Times New Roman"/>
          <w:i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e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 xml:space="preserve"> = 3 –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a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 xml:space="preserve"> – 2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c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i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f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 xml:space="preserve"> = 5 – 2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a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 xml:space="preserve"> –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c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      (45)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Вид  уравнения с  использованием </w:t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>полученных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значений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b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 xml:space="preserve">,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e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и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f</w:t>
      </w:r>
      <w:r w:rsidRPr="0059275B">
        <w:rPr>
          <w:rFonts w:ascii="Times New Roman" w:eastAsia="Arial" w:hAnsi="Times New Roman" w:cs="Times New Roman"/>
          <w:sz w:val="28"/>
          <w:szCs w:val="28"/>
        </w:rPr>
        <w:t>: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N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 xml:space="preserve"> =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C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sym w:font="Symbol" w:char="006D"/>
      </w:r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  <w:lang w:val="en-US"/>
        </w:rPr>
        <w:t>a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sym w:font="Symbol" w:char="0072"/>
      </w:r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</w:rPr>
        <w:t xml:space="preserve">1-а </w:t>
      </w:r>
      <w:proofErr w:type="spellStart"/>
      <w:proofErr w:type="gramStart"/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g</w:t>
      </w:r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  <w:lang w:val="en-US"/>
        </w:rPr>
        <w:t>c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n</w:t>
      </w:r>
      <w:proofErr w:type="spellEnd"/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</w:rPr>
        <w:t>(</w:t>
      </w:r>
      <w:proofErr w:type="gramEnd"/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</w:rPr>
        <w:t>3-а-2с)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d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>м</w:t>
      </w:r>
      <w:r w:rsidRPr="0059275B">
        <w:rPr>
          <w:rFonts w:ascii="Times New Roman" w:eastAsia="Arial" w:hAnsi="Times New Roman" w:cs="Times New Roman"/>
          <w:i/>
          <w:sz w:val="28"/>
          <w:szCs w:val="28"/>
          <w:vertAlign w:val="superscript"/>
        </w:rPr>
        <w:t>(5-2а-с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</w:rPr>
        <w:t>)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    (46)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lastRenderedPageBreak/>
        <w:tab/>
        <w:t>Группируя величины с одинаковыми буквенными показателями, получим: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2181225" cy="542925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>(47)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>или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  <w:t>К</w:t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  <w:vertAlign w:val="subscript"/>
          <w:lang w:val="en-US"/>
        </w:rPr>
        <w:t>N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CRe</w:t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ц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</w:rPr>
        <w:t>-а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Fr</w:t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 xml:space="preserve">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ц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</w:rPr>
        <w:t>-с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 (48)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Т.е. получим систему безразмерных переменных, в которой только по одному разу (и каждая только в одном критерии) входят физические характеристики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6D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и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g</w:t>
      </w:r>
      <w:r w:rsidRPr="0059275B">
        <w:rPr>
          <w:rFonts w:ascii="Times New Roman" w:eastAsia="Arial" w:hAnsi="Times New Roman" w:cs="Times New Roman"/>
          <w:sz w:val="28"/>
          <w:szCs w:val="28"/>
        </w:rPr>
        <w:t>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>Таким же путем, принимая заданными:</w:t>
      </w:r>
      <w:proofErr w:type="gramEnd"/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proofErr w:type="gramStart"/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b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и 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>с</w:t>
      </w:r>
      <w:r w:rsidRPr="0059275B">
        <w:rPr>
          <w:rFonts w:ascii="Times New Roman" w:eastAsia="Arial" w:hAnsi="Times New Roman" w:cs="Times New Roman"/>
          <w:sz w:val="28"/>
          <w:szCs w:val="28"/>
        </w:rPr>
        <w:t>,  получим: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1504950" cy="2857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                             (49)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>а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и 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>с</w:t>
      </w:r>
      <w:r w:rsidRPr="0059275B">
        <w:rPr>
          <w:rFonts w:ascii="Times New Roman" w:eastAsia="Arial" w:hAnsi="Times New Roman" w:cs="Times New Roman"/>
          <w:sz w:val="28"/>
          <w:szCs w:val="28"/>
        </w:rPr>
        <w:t>,  получим: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1504950" cy="29527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>(50)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proofErr w:type="gramStart"/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b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и </w:t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>е</w:t>
      </w:r>
      <w:r w:rsidRPr="0059275B">
        <w:rPr>
          <w:rFonts w:ascii="Times New Roman" w:eastAsia="Arial" w:hAnsi="Times New Roman" w:cs="Times New Roman"/>
          <w:sz w:val="28"/>
          <w:szCs w:val="28"/>
        </w:rPr>
        <w:t>,  получим: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1762125" cy="2857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>(51)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>а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и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f</w:t>
      </w:r>
      <w:r w:rsidRPr="0059275B">
        <w:rPr>
          <w:rFonts w:ascii="Times New Roman" w:eastAsia="Arial" w:hAnsi="Times New Roman" w:cs="Times New Roman"/>
          <w:sz w:val="28"/>
          <w:szCs w:val="28"/>
        </w:rPr>
        <w:t>,  получим: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1600200" cy="600075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>(52)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proofErr w:type="gramStart"/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b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и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f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 получим: 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1819275" cy="600075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>(53)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>с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и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f</w:t>
      </w:r>
      <w:r w:rsidRPr="0059275B">
        <w:rPr>
          <w:rFonts w:ascii="Times New Roman" w:eastAsia="Arial" w:hAnsi="Times New Roman" w:cs="Times New Roman"/>
          <w:sz w:val="28"/>
          <w:szCs w:val="28"/>
        </w:rPr>
        <w:t>,  получим: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1771650" cy="600075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>(54)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i/>
          <w:sz w:val="28"/>
          <w:szCs w:val="28"/>
        </w:rPr>
        <w:t>е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и </w:t>
      </w:r>
      <w:r w:rsidRPr="0059275B">
        <w:rPr>
          <w:rFonts w:ascii="Times New Roman" w:eastAsia="Arial" w:hAnsi="Times New Roman" w:cs="Times New Roman"/>
          <w:i/>
          <w:sz w:val="28"/>
          <w:szCs w:val="28"/>
          <w:lang w:val="en-US"/>
        </w:rPr>
        <w:t>f</w:t>
      </w:r>
      <w:r w:rsidRPr="0059275B">
        <w:rPr>
          <w:rFonts w:ascii="Times New Roman" w:eastAsia="Arial" w:hAnsi="Times New Roman" w:cs="Times New Roman"/>
          <w:sz w:val="28"/>
          <w:szCs w:val="28"/>
        </w:rPr>
        <w:t>,  получим: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2038350" cy="600075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    (55)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lastRenderedPageBreak/>
        <w:tab/>
        <w:t xml:space="preserve">Таким образом, для описания процесса перемешивания жидкости можно использовать восемь принципиально совершенно равноценных, но различных по форме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</w:rPr>
        <w:t>критериальных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уравнений.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>Различие уравнений обусловливается теми физическими величинами, характеризующими изучаемое явление (в данном случае двумя величинами), которые входят в определяющие критерии только по одному разу и каждая только в один такой критерий.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Все уравнения легко могут быть преобразованы одно в </w:t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>другое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поскольку численные значения показателей степени определяются уравнениями связи.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Выбор того или иного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</w:rPr>
        <w:t>критериального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уравнения определяется обычно либо стремлением использовать традиционные формы обобщенных переменных (в данном случае критерии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</w:rPr>
        <w:t>Рейнольдса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и Фруда), либо удобством обработки экспериментальных данных. Численные значения показателей степеней - (а) и (с) могут быть определены только опытным путем.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Пример физического  моделирования с определением условий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</w:rPr>
        <w:t>традуктивности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>;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Моделирование производственного процесса в лабораторных условиях на примере определения распределения скоростей газов в горизонтальном канале сложной формы, для предсказания распределения осадков и выбора оптимальной формы канала. 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   Для экспериментального изучения в лабораторных условиях некоторого производственного процесса изготовлена геометрическая модель промышленного аппарата в масштабе 1:10. В производственном аппарате рабочее вещество – горячий воздух (100 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</w:rPr>
        <w:t>0</w:t>
      </w:r>
      <w:r w:rsidRPr="0059275B">
        <w:rPr>
          <w:rFonts w:ascii="Times New Roman" w:eastAsia="Arial" w:hAnsi="Times New Roman" w:cs="Times New Roman"/>
          <w:sz w:val="28"/>
          <w:szCs w:val="28"/>
        </w:rPr>
        <w:t>С, атмосферное давление), движущийся со скоростью  3 м/</w:t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>с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. </w:t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>В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лабораторной модели предполагается применить в качестве рабочего вещества воздух атмосферного давления с температурой 22 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</w:rPr>
        <w:t>0</w:t>
      </w:r>
      <w:r w:rsidRPr="0059275B">
        <w:rPr>
          <w:rFonts w:ascii="Times New Roman" w:eastAsia="Arial" w:hAnsi="Times New Roman" w:cs="Times New Roman"/>
          <w:sz w:val="28"/>
          <w:szCs w:val="28"/>
        </w:rPr>
        <w:t>С.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>Возможно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ли при этих условиях получить полное гидродинамическое подобие промышленного аппарата и модели и какова должна быть скорость воздуха в модели?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lastRenderedPageBreak/>
        <w:tab/>
        <w:t xml:space="preserve">Решение. Для соблюдения гидродинамического подобия необходимо при подобных граничных условиях равенство критериев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</w:rPr>
        <w:t>Рейнольдса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и Фруда (критерий Эйлера в данном случае не является определяющим) в модели и в производственном аппарате, т.е. должно быть: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Re</w:t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1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Re</w:t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2</w:t>
      </w:r>
      <w:r w:rsidRPr="0059275B">
        <w:rPr>
          <w:rFonts w:ascii="Times New Roman" w:eastAsia="Arial" w:hAnsi="Times New Roman" w:cs="Times New Roman"/>
          <w:sz w:val="28"/>
          <w:szCs w:val="28"/>
        </w:rPr>
        <w:t>;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1066800" cy="4476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                  (56)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Fr</w:t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1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Fr</w:t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2</w:t>
      </w:r>
      <w:r w:rsidRPr="0059275B">
        <w:rPr>
          <w:rFonts w:ascii="Times New Roman" w:eastAsia="Arial" w:hAnsi="Times New Roman" w:cs="Times New Roman"/>
          <w:sz w:val="28"/>
          <w:szCs w:val="28"/>
        </w:rPr>
        <w:t>;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733425" cy="5238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                          (57)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>В этих уравнениях индекс «1» относится к промышленному аппарату, индекс «2» - к модели.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>Имеем: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7"/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1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3 м/с;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l</w:t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2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0,1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l</w:t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1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2"/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1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1,293 </w:t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352425" cy="46672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>= 0,945 кг/м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</w:rPr>
        <w:t>3</w:t>
      </w:r>
      <w:r w:rsidRPr="0059275B">
        <w:rPr>
          <w:rFonts w:ascii="Times New Roman" w:eastAsia="Arial" w:hAnsi="Times New Roman" w:cs="Times New Roman"/>
          <w:sz w:val="28"/>
          <w:szCs w:val="28"/>
        </w:rPr>
        <w:t>;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72"/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2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1,293 </w:t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361950" cy="46672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>= 1,19 кг/м</w:t>
      </w:r>
      <w:r w:rsidRPr="0059275B">
        <w:rPr>
          <w:rFonts w:ascii="Times New Roman" w:eastAsia="Arial" w:hAnsi="Times New Roman" w:cs="Times New Roman"/>
          <w:sz w:val="28"/>
          <w:szCs w:val="28"/>
          <w:vertAlign w:val="superscript"/>
        </w:rPr>
        <w:t>3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6D"/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1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0,0215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</w:rPr>
        <w:t>сП</w:t>
      </w:r>
      <w:proofErr w:type="spellEnd"/>
      <w:r w:rsidRPr="0059275B">
        <w:rPr>
          <w:rFonts w:ascii="Times New Roman" w:eastAsia="Arial" w:hAnsi="Times New Roman" w:cs="Times New Roman"/>
          <w:sz w:val="28"/>
          <w:szCs w:val="28"/>
        </w:rPr>
        <w:t>;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6D"/>
      </w:r>
      <w:r w:rsidRPr="0059275B">
        <w:rPr>
          <w:rFonts w:ascii="Times New Roman" w:eastAsia="Arial" w:hAnsi="Times New Roman" w:cs="Times New Roman"/>
          <w:sz w:val="28"/>
          <w:szCs w:val="28"/>
          <w:vertAlign w:val="subscript"/>
        </w:rPr>
        <w:t>2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0,0185 </w:t>
      </w:r>
      <w:proofErr w:type="spellStart"/>
      <w:r w:rsidRPr="0059275B">
        <w:rPr>
          <w:rFonts w:ascii="Times New Roman" w:eastAsia="Arial" w:hAnsi="Times New Roman" w:cs="Times New Roman"/>
          <w:sz w:val="28"/>
          <w:szCs w:val="28"/>
        </w:rPr>
        <w:t>сП</w:t>
      </w:r>
      <w:proofErr w:type="spellEnd"/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>Подставляя эти значения в уравнение, находим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  <w:lang w:val="en-US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1800225" cy="46672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  <w:lang w:val="en-US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>откуда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1990725" cy="4857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 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>Подстановка в уравнение дает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  <w:lang w:val="en-US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819150" cy="5619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  <w:lang w:val="en-US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>откуда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1362075" cy="30480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>м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>/с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Полученные результаты показывают, что соблюдение полного гидродинамического подобия, т.е. одновременного подобия сил трения и  сил тяжести, в модели и промышленном аппарате при заданных условиях невозможно. Придется ограничиваться приближенным моделированием процесса, как это в большинстве случаев на практике и делается, т.е. ограничиться только подобием  одного условия (либо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Re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idem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либо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Fr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idem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) в зависимости от того, какое из этих условий является </w:t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>более существенным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 xml:space="preserve">. Если, например, в нашем случае большее значение имеют силы трения, т.е. критерий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Re</w:t>
      </w:r>
      <w:r w:rsidRPr="0059275B">
        <w:rPr>
          <w:rFonts w:ascii="Times New Roman" w:eastAsia="Arial" w:hAnsi="Times New Roman" w:cs="Times New Roman"/>
          <w:sz w:val="28"/>
          <w:szCs w:val="28"/>
        </w:rPr>
        <w:t>, то скорость воздуха в модели должна быть взята    20,5 м/</w:t>
      </w:r>
      <w:proofErr w:type="gramStart"/>
      <w:r w:rsidRPr="0059275B">
        <w:rPr>
          <w:rFonts w:ascii="Times New Roman" w:eastAsia="Arial" w:hAnsi="Times New Roman" w:cs="Times New Roman"/>
          <w:sz w:val="28"/>
          <w:szCs w:val="28"/>
        </w:rPr>
        <w:t>с</w:t>
      </w:r>
      <w:proofErr w:type="gramEnd"/>
      <w:r w:rsidRPr="0059275B">
        <w:rPr>
          <w:rFonts w:ascii="Times New Roman" w:eastAsia="Arial" w:hAnsi="Times New Roman" w:cs="Times New Roman"/>
          <w:sz w:val="28"/>
          <w:szCs w:val="28"/>
        </w:rPr>
        <w:t>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>Оценим, при каких условиях возможно получение одновременного подобия сил трения и сил тяжести в модели и в промышленном аппарате.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Из условия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Fr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idem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т.е. 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771525" cy="447675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>,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                  (58)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где 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sym w:font="Symbol" w:char="006E"/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- кинематический коэффициент вязкости;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>следует, что: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704850" cy="485775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                 (59)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Из условия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Fr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idem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, т.е. 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638175" cy="457200"/>
            <wp:effectExtent l="1905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>,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  <w:t>(60)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>находим: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847725" cy="54292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          (61)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>Оба эти условия (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Re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idem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и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Fr</w:t>
      </w: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= </w:t>
      </w:r>
      <w:r w:rsidRPr="0059275B">
        <w:rPr>
          <w:rFonts w:ascii="Times New Roman" w:eastAsia="Arial" w:hAnsi="Times New Roman" w:cs="Times New Roman"/>
          <w:sz w:val="28"/>
          <w:szCs w:val="28"/>
          <w:lang w:val="en-US"/>
        </w:rPr>
        <w:t>idem</w:t>
      </w:r>
      <w:r w:rsidRPr="0059275B">
        <w:rPr>
          <w:rFonts w:ascii="Times New Roman" w:eastAsia="Arial" w:hAnsi="Times New Roman" w:cs="Times New Roman"/>
          <w:sz w:val="28"/>
          <w:szCs w:val="28"/>
        </w:rPr>
        <w:t>) будут соблюдены, если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923925" cy="54292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>,</w:t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           (62)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>т.е.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847725" cy="54292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sz w:val="28"/>
          <w:szCs w:val="28"/>
        </w:rPr>
        <w:tab/>
        <w:t xml:space="preserve">                   (63)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>Последнее равенство выражает требуемое условие одновременного подобия сил трения и сил тяжести.</w:t>
      </w:r>
    </w:p>
    <w:p w:rsidR="0059275B" w:rsidRPr="0059275B" w:rsidRDefault="0059275B" w:rsidP="0059275B">
      <w:pPr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 xml:space="preserve">     Результаты расчета показывают, что применение теории подобия позволяет сформулировать требования к модели, удовлетворение которых </w:t>
      </w:r>
      <w:r w:rsidRPr="0059275B">
        <w:rPr>
          <w:rFonts w:ascii="Times New Roman" w:eastAsia="Arial" w:hAnsi="Times New Roman" w:cs="Times New Roman"/>
          <w:sz w:val="28"/>
          <w:szCs w:val="28"/>
        </w:rPr>
        <w:lastRenderedPageBreak/>
        <w:t>обеспечивает возможность количественного распространения результатов эксперимента на оригинал.</w:t>
      </w:r>
    </w:p>
    <w:p w:rsidR="0059275B" w:rsidRPr="0059275B" w:rsidRDefault="0059275B" w:rsidP="0059275B">
      <w:pPr>
        <w:ind w:firstLine="720"/>
        <w:jc w:val="both"/>
        <w:rPr>
          <w:rFonts w:ascii="Times New Roman" w:eastAsia="Arial" w:hAnsi="Times New Roman" w:cs="Times New Roman"/>
          <w:color w:val="FF0000"/>
          <w:sz w:val="28"/>
          <w:szCs w:val="28"/>
        </w:rPr>
      </w:pPr>
    </w:p>
    <w:p w:rsidR="0059275B" w:rsidRPr="0059275B" w:rsidRDefault="0059275B" w:rsidP="0059275B">
      <w:pPr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>Основные критерии гидродинамического подобия потоков, протекающих по трубам и каналам.</w:t>
      </w:r>
    </w:p>
    <w:p w:rsidR="0059275B" w:rsidRPr="0059275B" w:rsidRDefault="0059275B" w:rsidP="0059275B">
      <w:pPr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Критерий </w:t>
      </w:r>
      <w:proofErr w:type="spellStart"/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>Рейнольдса</w:t>
      </w:r>
      <w:proofErr w:type="spellEnd"/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>, характеризующий гидродинамический режим и являющийся мерой отношения сил инерции и внутреннего трения в потоке:</w:t>
      </w:r>
    </w:p>
    <w:p w:rsidR="0059275B" w:rsidRPr="0059275B" w:rsidRDefault="0059275B" w:rsidP="0059275B">
      <w:pPr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:rsidR="0059275B" w:rsidRPr="0059275B" w:rsidRDefault="0059275B" w:rsidP="0059275B">
      <w:pPr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>Re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  </w:t>
      </w:r>
      <w:proofErr w:type="gramStart"/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>=  (</w:t>
      </w:r>
      <w:proofErr w:type="gramEnd"/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77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i/>
          <w:color w:val="000000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i/>
          <w:color w:val="000000"/>
          <w:sz w:val="28"/>
          <w:szCs w:val="28"/>
          <w:lang w:val="en-US"/>
        </w:rPr>
        <w:sym w:font="Symbol" w:char="0072"/>
      </w:r>
      <w:r w:rsidRPr="0059275B">
        <w:rPr>
          <w:rFonts w:ascii="Times New Roman" w:eastAsia="Arial" w:hAnsi="Times New Roman" w:cs="Times New Roman"/>
          <w:i/>
          <w:color w:val="000000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i/>
          <w:color w:val="000000"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i/>
          <w:color w:val="000000"/>
          <w:sz w:val="28"/>
          <w:szCs w:val="28"/>
          <w:lang w:val="en-US"/>
        </w:rPr>
        <w:t>d</w:t>
      </w:r>
      <w:r w:rsidRPr="0059275B">
        <w:rPr>
          <w:rFonts w:ascii="Times New Roman" w:eastAsia="Arial" w:hAnsi="Times New Roman" w:cs="Times New Roman"/>
          <w:i/>
          <w:color w:val="000000"/>
          <w:sz w:val="28"/>
          <w:szCs w:val="28"/>
        </w:rPr>
        <w:t>)/µ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= ( 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77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i/>
          <w:color w:val="000000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i/>
          <w:color w:val="000000"/>
          <w:sz w:val="28"/>
          <w:szCs w:val="28"/>
          <w:lang w:val="en-US"/>
        </w:rPr>
        <w:t>d</w:t>
      </w:r>
      <w:r w:rsidRPr="0059275B">
        <w:rPr>
          <w:rFonts w:ascii="Times New Roman" w:eastAsia="Arial" w:hAnsi="Times New Roman" w:cs="Times New Roman"/>
          <w:i/>
          <w:color w:val="000000"/>
          <w:sz w:val="28"/>
          <w:szCs w:val="28"/>
        </w:rPr>
        <w:t>)/</w:t>
      </w:r>
      <w:r w:rsidRPr="0059275B">
        <w:rPr>
          <w:rFonts w:ascii="Times New Roman" w:eastAsia="Arial" w:hAnsi="Times New Roman" w:cs="Times New Roman"/>
          <w:i/>
          <w:color w:val="000000"/>
          <w:sz w:val="28"/>
          <w:szCs w:val="28"/>
          <w:lang w:val="en-US"/>
        </w:rPr>
        <w:sym w:font="Symbol" w:char="006E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  <w:t xml:space="preserve">          (64)</w:t>
      </w:r>
    </w:p>
    <w:p w:rsidR="0059275B" w:rsidRPr="0059275B" w:rsidRDefault="0059275B" w:rsidP="0059275B">
      <w:pPr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где 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77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- средняя скорость потока, м/</w:t>
      </w:r>
      <w:proofErr w:type="gramStart"/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>с</w:t>
      </w:r>
      <w:proofErr w:type="gramEnd"/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>;</w:t>
      </w: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>d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– </w:t>
      </w:r>
      <w:proofErr w:type="gramStart"/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>эквивалентный</w:t>
      </w:r>
      <w:proofErr w:type="gramEnd"/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диаметр канала, м;</w:t>
      </w: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6D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- динамический коэффициент вязкости, Па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D7"/>
      </w:r>
      <w:proofErr w:type="gramStart"/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>с</w:t>
      </w:r>
      <w:proofErr w:type="gramEnd"/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>;</w:t>
      </w: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6E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- кинематический коэффициент вязкости, м</w:t>
      </w:r>
      <w:proofErr w:type="gramStart"/>
      <w:r w:rsidRPr="0059275B"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</w:rPr>
        <w:t>2</w:t>
      </w:r>
      <w:proofErr w:type="gramEnd"/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>/с</w:t>
      </w:r>
    </w:p>
    <w:p w:rsidR="0059275B" w:rsidRPr="0059275B" w:rsidRDefault="0059275B" w:rsidP="0059275B">
      <w:pPr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:rsidR="0059275B" w:rsidRPr="0059275B" w:rsidRDefault="0059275B" w:rsidP="0059275B">
      <w:pPr>
        <w:spacing w:after="120"/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>Для потоков, проходящих по прямым трубам: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</w:p>
    <w:p w:rsidR="0059275B" w:rsidRPr="0059275B" w:rsidRDefault="0059275B" w:rsidP="0059275B">
      <w:pPr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>Ламинарное течение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>Re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3C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2300</w:t>
      </w:r>
    </w:p>
    <w:p w:rsidR="0059275B" w:rsidRPr="0059275B" w:rsidRDefault="0059275B" w:rsidP="0059275B">
      <w:pPr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Переходная область 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  <w:t xml:space="preserve">2300 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3C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>Re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3C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10000</w:t>
      </w:r>
    </w:p>
    <w:p w:rsidR="0059275B" w:rsidRPr="0059275B" w:rsidRDefault="0059275B" w:rsidP="0059275B">
      <w:pPr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Развитое турбулентное течение 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>Re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3E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10000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</w:p>
    <w:p w:rsidR="0059275B" w:rsidRPr="0059275B" w:rsidRDefault="0059275B" w:rsidP="0059275B">
      <w:pPr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>Наиболее типичный характер движения газов в металлургических печах – турбулентное движение (10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</w:rPr>
        <w:t>4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3C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>Re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3C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10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</w:rPr>
        <w:t>5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>).</w:t>
      </w:r>
    </w:p>
    <w:p w:rsidR="0059275B" w:rsidRPr="0059275B" w:rsidRDefault="0059275B" w:rsidP="0059275B">
      <w:pPr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>На отдельных участках металлургической печи (поверхность шихты, углубления, углы) наблюдается ламинарное движение.</w:t>
      </w:r>
    </w:p>
    <w:p w:rsidR="0059275B" w:rsidRPr="0059275B" w:rsidRDefault="0059275B" w:rsidP="0059275B">
      <w:pPr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>Критерий Фруда, являющийся мерой отношения сил инерции и тяжести в потоке:</w:t>
      </w:r>
    </w:p>
    <w:p w:rsidR="0059275B" w:rsidRPr="0059275B" w:rsidRDefault="0059275B" w:rsidP="0059275B">
      <w:pPr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:rsidR="0059275B" w:rsidRPr="0059275B" w:rsidRDefault="0059275B" w:rsidP="0059275B">
      <w:pPr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i/>
          <w:color w:val="000000"/>
          <w:sz w:val="28"/>
          <w:szCs w:val="28"/>
          <w:lang w:val="en-US"/>
        </w:rPr>
        <w:t>Fr</w:t>
      </w:r>
      <w:r w:rsidRPr="0059275B">
        <w:rPr>
          <w:rFonts w:ascii="Times New Roman" w:eastAsia="Arial" w:hAnsi="Times New Roman" w:cs="Times New Roman"/>
          <w:i/>
          <w:color w:val="000000"/>
          <w:sz w:val="28"/>
          <w:szCs w:val="28"/>
        </w:rPr>
        <w:t xml:space="preserve"> = 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77"/>
      </w:r>
      <w:r w:rsidRPr="0059275B">
        <w:rPr>
          <w:rFonts w:ascii="Times New Roman" w:eastAsia="Arial" w:hAnsi="Times New Roman" w:cs="Times New Roman"/>
          <w:i/>
          <w:color w:val="000000"/>
          <w:sz w:val="28"/>
          <w:szCs w:val="28"/>
          <w:vertAlign w:val="superscript"/>
        </w:rPr>
        <w:t>2</w:t>
      </w:r>
      <w:proofErr w:type="gramStart"/>
      <w:r w:rsidRPr="0059275B">
        <w:rPr>
          <w:rFonts w:ascii="Times New Roman" w:eastAsia="Arial" w:hAnsi="Times New Roman" w:cs="Times New Roman"/>
          <w:i/>
          <w:color w:val="000000"/>
          <w:sz w:val="28"/>
          <w:szCs w:val="28"/>
        </w:rPr>
        <w:t>/(</w:t>
      </w:r>
      <w:proofErr w:type="gramEnd"/>
      <w:r w:rsidRPr="0059275B">
        <w:rPr>
          <w:rFonts w:ascii="Times New Roman" w:eastAsia="Arial" w:hAnsi="Times New Roman" w:cs="Times New Roman"/>
          <w:i/>
          <w:color w:val="000000"/>
          <w:sz w:val="28"/>
          <w:szCs w:val="28"/>
          <w:lang w:val="en-US"/>
        </w:rPr>
        <w:t>g</w:t>
      </w:r>
      <w:r w:rsidRPr="0059275B">
        <w:rPr>
          <w:rFonts w:ascii="Times New Roman" w:eastAsia="Arial" w:hAnsi="Times New Roman" w:cs="Times New Roman"/>
          <w:i/>
          <w:color w:val="000000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i/>
          <w:color w:val="000000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i/>
          <w:color w:val="000000"/>
          <w:sz w:val="28"/>
          <w:szCs w:val="28"/>
          <w:lang w:val="en-US"/>
        </w:rPr>
        <w:t>d</w:t>
      </w:r>
      <w:r w:rsidRPr="0059275B">
        <w:rPr>
          <w:rFonts w:ascii="Times New Roman" w:eastAsia="Arial" w:hAnsi="Times New Roman" w:cs="Times New Roman"/>
          <w:i/>
          <w:color w:val="000000"/>
          <w:sz w:val="28"/>
          <w:szCs w:val="28"/>
        </w:rPr>
        <w:t>)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  <w:t>(65)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</w:p>
    <w:p w:rsidR="0059275B" w:rsidRPr="0059275B" w:rsidRDefault="0059275B" w:rsidP="0059275B">
      <w:pPr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:rsidR="0059275B" w:rsidRPr="0059275B" w:rsidRDefault="0059275B" w:rsidP="0059275B">
      <w:pPr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>Критерий Эйлера, являющийся мерой отношения сил давления и инерции в потоке:</w:t>
      </w:r>
    </w:p>
    <w:p w:rsidR="0059275B" w:rsidRPr="0059275B" w:rsidRDefault="0059275B" w:rsidP="0059275B">
      <w:pPr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:rsidR="0059275B" w:rsidRPr="0059275B" w:rsidRDefault="0059275B" w:rsidP="0059275B">
      <w:pPr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proofErr w:type="spellStart"/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>Eu</w:t>
      </w:r>
      <w:proofErr w:type="spellEnd"/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= 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44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52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2F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28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72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D7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77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</w:rPr>
        <w:t>2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>),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  <w:t>(66)</w:t>
      </w: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где </w:t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44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sym w:font="Symbol" w:char="0052"/>
      </w: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- потеря давления, затраченного на преодоление гидравлического</w:t>
      </w: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</w:p>
    <w:p w:rsidR="0059275B" w:rsidRPr="0059275B" w:rsidRDefault="0059275B" w:rsidP="0059275B">
      <w:pPr>
        <w:ind w:left="352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59275B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</w:p>
    <w:p w:rsidR="0059275B" w:rsidRPr="0059275B" w:rsidRDefault="0059275B" w:rsidP="0059275B">
      <w:pPr>
        <w:ind w:left="352"/>
        <w:jc w:val="both"/>
        <w:rPr>
          <w:rFonts w:ascii="Times New Roman" w:eastAsia="Arial" w:hAnsi="Times New Roman" w:cs="Times New Roman"/>
          <w:b/>
          <w:sz w:val="28"/>
          <w:szCs w:val="28"/>
        </w:rPr>
      </w:pP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9275B" w:rsidRPr="0059275B" w:rsidRDefault="0059275B" w:rsidP="0059275B">
      <w:pPr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9275B">
        <w:rPr>
          <w:rFonts w:ascii="Times New Roman" w:eastAsia="Arial" w:hAnsi="Times New Roman" w:cs="Times New Roman"/>
          <w:sz w:val="28"/>
          <w:szCs w:val="28"/>
        </w:rPr>
        <w:tab/>
        <w:t>Математическое описание процессов  движения жидкостей и газов (гидродинамики) в общем случае представлены системой дифференциальных уравнений [4]:</w:t>
      </w:r>
    </w:p>
    <w:p w:rsidR="00194E23" w:rsidRPr="0059275B" w:rsidRDefault="00194E23">
      <w:pPr>
        <w:rPr>
          <w:rFonts w:ascii="Times New Roman" w:hAnsi="Times New Roman" w:cs="Times New Roman"/>
          <w:sz w:val="28"/>
          <w:szCs w:val="28"/>
        </w:rPr>
      </w:pPr>
    </w:p>
    <w:sectPr w:rsidR="00194E23" w:rsidRPr="005927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Grande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9275B"/>
    <w:rsid w:val="00194E23"/>
    <w:rsid w:val="005927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27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27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26" Type="http://schemas.openxmlformats.org/officeDocument/2006/relationships/image" Target="media/image23.wmf"/><Relationship Id="rId3" Type="http://schemas.openxmlformats.org/officeDocument/2006/relationships/webSettings" Target="webSettings.xml"/><Relationship Id="rId21" Type="http://schemas.openxmlformats.org/officeDocument/2006/relationships/image" Target="media/image18.wmf"/><Relationship Id="rId34" Type="http://schemas.openxmlformats.org/officeDocument/2006/relationships/theme" Target="theme/theme1.xml"/><Relationship Id="rId7" Type="http://schemas.openxmlformats.org/officeDocument/2006/relationships/image" Target="media/image4.emf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5" Type="http://schemas.openxmlformats.org/officeDocument/2006/relationships/image" Target="media/image22.wmf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0" Type="http://schemas.openxmlformats.org/officeDocument/2006/relationships/image" Target="media/image17.wmf"/><Relationship Id="rId29" Type="http://schemas.openxmlformats.org/officeDocument/2006/relationships/image" Target="media/image26.wmf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24" Type="http://schemas.openxmlformats.org/officeDocument/2006/relationships/image" Target="media/image21.wmf"/><Relationship Id="rId32" Type="http://schemas.openxmlformats.org/officeDocument/2006/relationships/image" Target="media/image29.wmf"/><Relationship Id="rId5" Type="http://schemas.openxmlformats.org/officeDocument/2006/relationships/image" Target="media/image2.wmf"/><Relationship Id="rId15" Type="http://schemas.openxmlformats.org/officeDocument/2006/relationships/image" Target="media/image12.wmf"/><Relationship Id="rId23" Type="http://schemas.openxmlformats.org/officeDocument/2006/relationships/image" Target="media/image20.wmf"/><Relationship Id="rId28" Type="http://schemas.openxmlformats.org/officeDocument/2006/relationships/image" Target="media/image25.wmf"/><Relationship Id="rId10" Type="http://schemas.openxmlformats.org/officeDocument/2006/relationships/image" Target="media/image7.wmf"/><Relationship Id="rId19" Type="http://schemas.openxmlformats.org/officeDocument/2006/relationships/image" Target="media/image16.wmf"/><Relationship Id="rId31" Type="http://schemas.openxmlformats.org/officeDocument/2006/relationships/image" Target="media/image28.wmf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4" Type="http://schemas.openxmlformats.org/officeDocument/2006/relationships/image" Target="media/image11.wmf"/><Relationship Id="rId22" Type="http://schemas.openxmlformats.org/officeDocument/2006/relationships/image" Target="media/image19.wmf"/><Relationship Id="rId27" Type="http://schemas.openxmlformats.org/officeDocument/2006/relationships/image" Target="media/image24.wmf"/><Relationship Id="rId30" Type="http://schemas.openxmlformats.org/officeDocument/2006/relationships/image" Target="media/image2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2210</Words>
  <Characters>12603</Characters>
  <Application>Microsoft Office Word</Application>
  <DocSecurity>0</DocSecurity>
  <Lines>105</Lines>
  <Paragraphs>29</Paragraphs>
  <ScaleCrop>false</ScaleCrop>
  <Company>Reanimator Extreme Edition</Company>
  <LinksUpToDate>false</LinksUpToDate>
  <CharactersWithSpaces>14784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2024-09-27T10:31:00Z</dcterms:created>
  <dcterms:modified xsi:type="dcterms:W3CDTF">2024-09-27T10:31:00Z</dcterms:modified>
</cp:coreProperties>
</file>